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07.07.2022 N 537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20.02.04 Пожарная безопасность"</w:t>
              <w:br/>
              <w:t xml:space="preserve">(Зарегистрировано в Минюсте России 08.08.2022 N 69571)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22.11.2022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8 августа 2022 г. N 69571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7 июля 2022 г. N 537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20.02.04 ПОЖАРНАЯ БЕЗОПАСНОСТЬ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8.07.2018 N 884 (ред. от 10.11.2022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4.2.30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w:history="0" r:id="rId8" w:tooltip="Постановление Правительства РФ от 12.04.2019 N 434 (ред. от 22.10.2021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27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20.02.04 Пожарная безопасность (далее - стандарт).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вправе осуществлять в соответствии со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обучение лиц, зачисленных до вступления в силу настоящего приказа,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на обучение в соответствии с федеральным государственным образовательным </w:t>
      </w:r>
      <w:hyperlink w:history="0" r:id="rId9" w:tooltip="Приказ Минобрнауки России от 18.04.2014 N 354 &quot;Об утверждении федерального государственного образовательного стандарта среднего профессионального образования по специальности 20.02.04 Пожарная безопасность&quot; (Зарегистрировано в Минюсте России 30.05.2014 N 32501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</w:t>
      </w:r>
      <w:hyperlink w:history="0" r:id="rId10" w:tooltip="Приказ Минпросвещения России от 17.05.2022 N 336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 {КонсультантПлюс}">
        <w:r>
          <w:rPr>
            <w:sz w:val="20"/>
            <w:color w:val="0000ff"/>
          </w:rPr>
          <w:t xml:space="preserve">20.02.04</w:t>
        </w:r>
      </w:hyperlink>
      <w:r>
        <w:rPr>
          <w:sz w:val="20"/>
        </w:rPr>
        <w:t xml:space="preserve"> Пожарная безопасность, утвержденным приказом Министерства образования и науки Российской Федераций от 18 апреля 2014 г. N 354 (зарегистрирован Министерством юстиции Российской Федерации 30 мая 2014 г., регистрационный N 32501), прекращается с 31 декабря 2022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</w:t>
      </w:r>
    </w:p>
    <w:p>
      <w:pPr>
        <w:pStyle w:val="0"/>
        <w:jc w:val="right"/>
      </w:pPr>
      <w:r>
        <w:rPr>
          <w:sz w:val="20"/>
        </w:rPr>
        <w:t xml:space="preserve">обязанности Министра</w:t>
      </w:r>
    </w:p>
    <w:p>
      <w:pPr>
        <w:pStyle w:val="0"/>
        <w:jc w:val="right"/>
      </w:pPr>
      <w:r>
        <w:rPr>
          <w:sz w:val="20"/>
        </w:rPr>
        <w:t xml:space="preserve">А.А.КОРНЕЕВ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7 июля 2022 г. N 537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20.02.04 ПОЖАРНАЯ БЕЗОПАСНОСТЬ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bookmarkStart w:id="41" w:name="P41"/>
    <w:bookmarkEnd w:id="41"/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20.02.04 Пожарная безопасность (далее соответственно - ФГОС СПО, образовательная программа, специальность) в соответствии с квалификацией специалиста среднего звена "специалист по пожарной безопасности"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1" w:tooltip="Приказ Минпросвещения России от 17.05.2022 N 336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w:history="0" r:id="rId12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стандарта</w:t>
        </w:r>
      </w:hyperlink>
      <w:r>
        <w:rPr>
          <w:sz w:val="20"/>
        </w:rPr>
        <w:t xml:space="preserve"> среднего общего образования &lt;2&gt; и ФГОС СПО с учетом получаемой специальности.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Федеральный государственный образовательный </w:t>
      </w:r>
      <w:hyperlink w:history="0" r:id="rId13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 и от 11 декабря 2020 г. N 712 (зарегистрирован Министерством юстиции Российской Федерации 25 декабря 2020 г., регистрационный N 61828).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1.4. Обучение по образовательной программе в образовательной организации осуществляется в очной и очно-заочной формах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- ПООП), примерной рабочей программы воспитания и примерного календарного плана воспитательной работы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4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Часть 2 статьи 12.1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5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Статья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>
      <w:pPr>
        <w:pStyle w:val="0"/>
        <w:jc w:val="both"/>
      </w:pPr>
      <w:r>
        <w:rPr>
          <w:sz w:val="20"/>
        </w:rPr>
      </w:r>
    </w:p>
    <w:bookmarkStart w:id="62" w:name="P62"/>
    <w:bookmarkEnd w:id="62"/>
    <w:p>
      <w:pPr>
        <w:pStyle w:val="0"/>
        <w:ind w:firstLine="540"/>
        <w:jc w:val="both"/>
      </w:pPr>
      <w:r>
        <w:rPr>
          <w:sz w:val="20"/>
        </w:rPr>
        <w:t xml:space="preserve"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- 2 года 10 месяцев;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- 3 года 10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</w:t>
      </w:r>
      <w:hyperlink w:history="0" w:anchor="P62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>
        <w:r>
          <w:rPr>
            <w:sz w:val="20"/>
            <w:color w:val="0000ff"/>
          </w:rPr>
          <w:t xml:space="preserve">пунктом 1.9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bookmarkStart w:id="69" w:name="P69"/>
    <w:bookmarkEnd w:id="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12 Обеспечение безопасности, 14 Лесное хозяйство, охота, 40 Сквозные виды деятельности в промышленности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6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Таблица</w:t>
        </w:r>
      </w:hyperlink>
      <w:r>
        <w:rPr>
          <w:sz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34779),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1.14. При разработке образовательной программы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ПООП.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СТРУКТУРЕ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Структура и объем образовательной программы </w:t>
      </w:r>
      <w:hyperlink w:history="0" w:anchor="P85" w:tooltip="Структура и объем образовательной программы">
        <w:r>
          <w:rPr>
            <w:sz w:val="20"/>
            <w:color w:val="0000ff"/>
          </w:rPr>
          <w:t xml:space="preserve">(таблица N 1)</w:t>
        </w:r>
      </w:hyperlink>
      <w:r>
        <w:rPr>
          <w:sz w:val="20"/>
        </w:rPr>
        <w:t xml:space="preserve">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дисциплины (модули);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государственную итоговую аттестацию.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1</w:t>
      </w:r>
    </w:p>
    <w:p>
      <w:pPr>
        <w:pStyle w:val="0"/>
        <w:jc w:val="both"/>
      </w:pPr>
      <w:r>
        <w:rPr>
          <w:sz w:val="20"/>
        </w:rPr>
      </w:r>
    </w:p>
    <w:bookmarkStart w:id="85" w:name="P85"/>
    <w:bookmarkEnd w:id="85"/>
    <w:p>
      <w:pPr>
        <w:pStyle w:val="0"/>
        <w:jc w:val="center"/>
      </w:pPr>
      <w:r>
        <w:rPr>
          <w:sz w:val="20"/>
        </w:rPr>
        <w:t xml:space="preserve">Структура и объем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13"/>
        <w:gridCol w:w="3458"/>
      </w:tblGrid>
      <w:tr>
        <w:tc>
          <w:tcPr>
            <w:tcW w:w="56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Структура образовательной программы</w:t>
            </w:r>
          </w:p>
        </w:tc>
        <w:tc>
          <w:tcPr>
            <w:tcW w:w="34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образовательной программы, в академических часах</w:t>
            </w:r>
          </w:p>
        </w:tc>
      </w:tr>
      <w:tr>
        <w:tc>
          <w:tcPr>
            <w:tcW w:w="5613" w:type="dxa"/>
          </w:tcPr>
          <w:p>
            <w:pPr>
              <w:pStyle w:val="0"/>
              <w:ind w:firstLine="540"/>
            </w:pPr>
            <w:r>
              <w:rPr>
                <w:sz w:val="20"/>
              </w:rPr>
              <w:t xml:space="preserve">Дисциплины (модули)</w:t>
            </w:r>
          </w:p>
        </w:tc>
        <w:tc>
          <w:tcPr>
            <w:tcW w:w="34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2052</w:t>
            </w:r>
          </w:p>
        </w:tc>
      </w:tr>
      <w:tr>
        <w:tc>
          <w:tcPr>
            <w:tcW w:w="5613" w:type="dxa"/>
          </w:tcPr>
          <w:p>
            <w:pPr>
              <w:pStyle w:val="0"/>
              <w:ind w:firstLine="540"/>
            </w:pPr>
            <w:r>
              <w:rPr>
                <w:sz w:val="20"/>
              </w:rPr>
              <w:t xml:space="preserve">Практика</w:t>
            </w:r>
          </w:p>
        </w:tc>
        <w:tc>
          <w:tcPr>
            <w:tcW w:w="34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900</w:t>
            </w:r>
          </w:p>
        </w:tc>
      </w:tr>
      <w:tr>
        <w:tc>
          <w:tcPr>
            <w:tcW w:w="5613" w:type="dxa"/>
          </w:tcPr>
          <w:p>
            <w:pPr>
              <w:pStyle w:val="0"/>
              <w:ind w:firstLine="54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34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</w:tr>
      <w:tr>
        <w:tc>
          <w:tcPr>
            <w:gridSpan w:val="2"/>
            <w:tcW w:w="90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</w:tr>
      <w:tr>
        <w:tc>
          <w:tcPr>
            <w:tcW w:w="5613" w:type="dxa"/>
          </w:tcPr>
          <w:p>
            <w:pPr>
              <w:pStyle w:val="0"/>
              <w:ind w:firstLine="540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34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4464</w:t>
            </w:r>
          </w:p>
        </w:tc>
      </w:tr>
      <w:tr>
        <w:tc>
          <w:tcPr>
            <w:tcW w:w="5613" w:type="dxa"/>
          </w:tcPr>
          <w:p>
            <w:pPr>
              <w:pStyle w:val="0"/>
              <w:ind w:firstLine="540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4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5940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 Образовательная программа включает циклы: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социально-гуманитарный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цикл.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history="0" w:anchor="P128" w:tooltip="III. ТРЕБОВАНИЯ К РЕЗУЛЬТАТАМ ОСВОЕНИЯ">
        <w:r>
          <w:rPr>
            <w:sz w:val="20"/>
            <w:color w:val="0000ff"/>
          </w:rPr>
          <w:t xml:space="preserve">главой III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дополнительных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bookmarkStart w:id="110" w:name="P110"/>
    <w:bookmarkEnd w:id="1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работ по осуществлению караульной службы, тушению пожаров, проведению аварийно-спасательных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работ по профилактике пожаров;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тушения пожаров и проведения аварийно-спасательных работ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противопожарного режима на объекте (по выбору).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history="0" w:anchor="P110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пункте 2.4</w:t>
        </w:r>
      </w:hyperlink>
      <w:r>
        <w:rPr>
          <w:sz w:val="20"/>
        </w:rPr>
        <w:t xml:space="preserve"> ФГОС СПО, в рамках вариативной части.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- в очно-заочной форме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Обязательная часть общепрофессионального цикла образовательной программы должна предусматривать изучение следующих дисциплин: "Инженерная графика", "Техническая механика", "Теория горения и взрыва", "Здания и сооружения", "Автоматизированные системы управления и связь", "Пожарно-строевая подготовка", "Экономические аспекты обеспечения пожарной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history="0" w:anchor="P110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8 зачетных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Государственная итоговая аттестация проводится в форме демонстрационного экзамена и защиты дипломного проекта (работы).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Государственная итоговая аттестация завершается присвоением квалификации специалиста среднего звена, указанной в </w:t>
      </w:r>
      <w:hyperlink w:history="0" w:anchor="P41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20.02.04 Пожарная безопасность (далее соответственно - ФГОС СПО, образовательная программа, специальность) в соответствии с квалификацией специалиста среднего звена &quot;специалист по пожарной безопасност..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ФГОС СПО.</w:t>
      </w:r>
    </w:p>
    <w:p>
      <w:pPr>
        <w:pStyle w:val="0"/>
        <w:jc w:val="both"/>
      </w:pPr>
      <w:r>
        <w:rPr>
          <w:sz w:val="20"/>
        </w:rPr>
      </w:r>
    </w:p>
    <w:bookmarkStart w:id="128" w:name="P128"/>
    <w:bookmarkEnd w:id="128"/>
    <w:p>
      <w:pPr>
        <w:pStyle w:val="2"/>
        <w:outlineLvl w:val="1"/>
        <w:jc w:val="center"/>
      </w:pPr>
      <w:r>
        <w:rPr>
          <w:sz w:val="20"/>
        </w:rPr>
        <w:t xml:space="preserve">III. ТРЕБОВАНИЯ К РЕЗУЛЬТАТАМ ОСВОЕНИЯ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результате освоения образовательной программы у выпускника должны быть сформированы общие и профессиональные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history="0" w:anchor="P110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сформированным в том числе на основе профессиональных стандартов (при наличии), указанных в ПООП: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6690"/>
      </w:tblGrid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деятельности</w:t>
            </w:r>
          </w:p>
        </w:tc>
        <w:tc>
          <w:tcPr>
            <w:tcW w:w="66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Профессиональные компетенции, соответствующие видам деятельности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6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выполнение работ по осуществлению караульной службы, тушению пожаров, проведению аварийно-спасательных работ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1.1. Осуществлять караульную службу.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1.2. Выполнять работы по приемке (передаче) и обслуживанию технических средств, пожарного оборудования, инструмента и средств индивидуальной защиты.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1.3. Выполнять работы по спасению, защите, эвакуации людей и имущества из зоны пожара, оказанию первой помощи пострадавшим.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1.4. Выполнять работы по тушению пожаров и проводить аварийно-спасательные работы, связанные с тушением пожаров, в том числе в составе звена газодымозащитной службы.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1.5. Выполнять работы по эксплуатации первичных средств пожаротушения и установок пожаротушения.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1.6. Применять средства телефонной и радиосвязи.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1.7. Выполнять работы по защите населенных пунктов и объектов инфраструктуры от угрозы лесных (природных) пожаров.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выполнение работ по профилактике пожаров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2.1. Анализировать пожарную опасность объектов.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2.2. Организовывать противопожарный режим на объекте защиты.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2.3. Проводить противопожарную пропаганду.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2.4. Осуществлять контроль за соблюдением противопожарного режима на объекте защиты.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2.5. Проводить инструктирование и организовывать обучение работников организаций и граждан мерам пожарной безопасности, мероприятиям по гражданской обороне и защите населения и территории от чрезвычайных ситуаций природного и техногенного характера.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2.6. Осуществлять контроль за состоянием противопожарного водоснабжения в районе выезда подразделения.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тушения пожаров и проведения аварийно-спасательных работ (по выбору)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3.1. Руководить деятельностью отделения (караула) пожарной части (отдельного поста) при тушении пожаров и проведении аварийно-спасательных работ, связанных с тушением пожара.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3.2. Руководить деятельностью отделения (караула) пожарной части (отдельного поста) при тушении пожаров с использованием средств индивидуальной защиты органов дыхания и зрения в непригодной для дыхания среде.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3.3. Организовывать деятельность дежурного караула (смены) пожарной части (отдельного поста) во время несения суточного дежурства в расположении части.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3.4. Организовывать действия дежурного караула (смены) по сбору, выезду и следованию к месту пожара (вызова).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3.5. Организовывать боевую подготовку личного состава отделения дежурного караула (смены).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3.6. Организовывать действия по тушению пожаров с применением автоматизированных (роботизированных) и перспективных установок пожаротушения.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3.7. Анализировать действия подразделений пожарной охраны по тушению пожаров проведению аварийно-спасательных работ, связанных с тушением пожаров, и планировать действия пожарных подразделений.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3.8. Выполнять работы по приемке (передаче) и содержанию в состоянии постоянной готовности к тушению пожара и проведению поисково-спасательных работ мобильных средств пожаротушения, средств связи, средств индивидуальной защиты и спасения, огнетушащих веществ и специальных агрегатов, аварийно-спасательной техники.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3.9. Организовывать службу и подготовку личного состава, осуществляющего дежурство на мобильных средствах пожаротушения, в том числе на специальной пожарной технике, в подразделениях пожарной охраны.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3.10. Обеспечивать работоспособность и организовывать подготовку к эксплуатации мобильных средств пожаротушения.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3.11. Организовывать тушение пожаров с применением мобильных средств пожаротушения, в том числе специальных пожарных автомобилей.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3.12. Организовывать действия по обслуживанию и ремонту пожарного оборудования, средств индивидуальной защиты и спасения людей при пожаре.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противопожарного режима на объекте (по выбору)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3.1. Планировать пожарно-профилактические работы на объекте.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3.2. Организовывать систему обеспечения пожарной безопасности объекта защиты.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3.3. Осуществлять планирование и проведение проверок объектов защиты.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3.4. Обеспечивать выполнение противопожарных мероприятий, предусмотренных правилами, нормами и стандартами.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3.5. Проводить правоприменительную деятельность по пресечению нарушений требований пожарной безопасности при эксплуатации объектов, зданий и сооружений.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3.6. Участвовать в дознании (расследовании) по делам о пожарах.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3.7. Контролировать содержание в исправном состоянии технических средств и систем автоматической противопожарной защиты, правильность монтажа и обслуживания оборудования.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3.8. Рассчитывать пути эвакуации, составлять планы эвакуации персонала из зданий и сооружений.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3.9. Проводить расчеты необходимых расходов воды на наружное и внутреннее пожаротушение.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3.11. Осуществлять общее руководство по тушению пожара до прибытия пожарных подразделений, организовывать работы по содействию пожарной охране при тушении пожаров.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3.12. Разрабатывать технические решения по профилактике пожаров.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history="0" w:anchor="P110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17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Часть 7 статьи 73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ТРЕБОВАНИЯ К УСЛОВИЯМ РЕАЛИЗАЦИИ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Федеральный </w:t>
      </w:r>
      <w:hyperlink w:history="0" r:id="rId18" w:tooltip="Федеральный закон от 30.03.1999 N 52-ФЗ (ред. от 04.11.2022) &quot;О санитарно-эпидемиологическом благополучии населения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 санитарные правила </w:t>
      </w:r>
      <w:hyperlink w:history="0" r:id="rId19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СП 2.4.3648-20</w:t>
        </w:r>
      </w:hyperlink>
      <w:r>
        <w:rPr>
          <w:sz w:val="20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 санитарно-эпидемиологические правила и нормы </w:t>
      </w:r>
      <w:hyperlink w:history="0" r:id="rId20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0"/>
            <w:color w:val="0000ff"/>
          </w:rPr>
          <w:t xml:space="preserve">СанПиН 2.3/2.4.3590-20</w:t>
        </w:r>
      </w:hyperlink>
      <w:r>
        <w:rPr>
          <w:sz w:val="20"/>
        </w:rP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 санитарные правила и нормы </w:t>
      </w:r>
      <w:hyperlink w:history="0" r:id="rId21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0"/>
            <w:color w:val="0000ff"/>
          </w:rPr>
          <w:t xml:space="preserve">СанПиН 1.2.3685-21</w:t>
        </w:r>
      </w:hyperlink>
      <w:r>
        <w:rPr>
          <w:sz w:val="20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4.3. Общесистемные требования к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4.4. Требования к материально-техническому и учебно-методическому обеспечению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допускается замена оборудования его виртуальными аналогами;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качестве основной литературы образовательная организация использует учебники, учебные пособия, предусмотренные ПООП.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4.5. Требования к кадровым условиям реализаций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одной из областей профессиональной деятельности, указанных в </w:t>
      </w:r>
      <w:hyperlink w:history="0" w:anchor="P69" w:tooltip="1.13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12 Обеспечение безопасности, 14 Лесное хозяйство, охота, 40 Сквозные виды деятельности в промышленности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 (имеющих стаж работы в данной профессиональной области не менее трех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одной из областей профессиональной деятельности, указанных в </w:t>
      </w:r>
      <w:hyperlink w:history="0" w:anchor="P69" w:tooltip="1.13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12 Обеспечение безопасности, 14 Лесное хозяйство, охота, 40 Сквозные виды деятельности в промышленности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одной из областей профессиональной деятельности, указанных в </w:t>
      </w:r>
      <w:hyperlink w:history="0" w:anchor="P69" w:tooltip="1.13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12 Обеспечение безопасности, 14 Лесное хозяйство, охота, 40 Сквозные виды деятельности в промышленности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4.6.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4.7. Требования к применяемым механизмам оценки качества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07.07.2022 N 537</w:t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22.11.2022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B999784B1241BEB3D77106CEEDB75DA4453D35C45B818F361C4DB3C4299C72DCDEE6BFDB90A3C9CF233A0299A5DA08ABF718ACC8C3C065BV9DCH" TargetMode = "External"/>
	<Relationship Id="rId8" Type="http://schemas.openxmlformats.org/officeDocument/2006/relationships/hyperlink" Target="consultantplus://offline/ref=EB999784B1241BEB3D77106CEEDB75DA4359DB5F44BC18F361C4DB3C4299C72DCDEE6BFDB90A3C9EF133A0299A5DA08ABF718ACC8C3C065BV9DCH" TargetMode = "External"/>
	<Relationship Id="rId9" Type="http://schemas.openxmlformats.org/officeDocument/2006/relationships/hyperlink" Target="consultantplus://offline/ref=EB999784B1241BEB3D77106CEEDB75DA4156D75548B918F361C4DB3C4299C72DCDEE6BFDB90A3C98F133A0299A5DA08ABF718ACC8C3C065BV9DCH" TargetMode = "External"/>
	<Relationship Id="rId10" Type="http://schemas.openxmlformats.org/officeDocument/2006/relationships/hyperlink" Target="consultantplus://offline/ref=EB999784B1241BEB3D77106CEEDB75DA4451DB5B45BF18F361C4DB3C4299C72DCDEE6BFDB90A349AF733A0299A5DA08ABF718ACC8C3C065BV9DCH" TargetMode = "External"/>
	<Relationship Id="rId11" Type="http://schemas.openxmlformats.org/officeDocument/2006/relationships/hyperlink" Target="consultantplus://offline/ref=EB999784B1241BEB3D77106CEEDB75DA4451DB5B45BF18F361C4DB3C4299C72DCDEE6BFDB90A3C9BF133A0299A5DA08ABF718ACC8C3C065BV9DCH" TargetMode = "External"/>
	<Relationship Id="rId12" Type="http://schemas.openxmlformats.org/officeDocument/2006/relationships/hyperlink" Target="consultantplus://offline/ref=EB999784B1241BEB3D77106CEEDB75DA4452D45944B818F361C4DB3C4299C72DCDEE6BF8B25E6DDDA635F67AC009AC96BF6F89VCDFH" TargetMode = "External"/>
	<Relationship Id="rId13" Type="http://schemas.openxmlformats.org/officeDocument/2006/relationships/hyperlink" Target="consultantplus://offline/ref=EB999784B1241BEB3D77106CEEDB75DA4452D45944B818F361C4DB3C4299C72DCDEE6BF8B25E6DDDA635F67AC009AC96BF6F89VCDFH" TargetMode = "External"/>
	<Relationship Id="rId14" Type="http://schemas.openxmlformats.org/officeDocument/2006/relationships/hyperlink" Target="consultantplus://offline/ref=EB999784B1241BEB3D77106CEEDB75DA4452D05842B618F361C4DB3C4299C72DCDEE6BF8BD0C37CDA27CA175DC0AB389BC7189CD90V3DCH" TargetMode = "External"/>
	<Relationship Id="rId15" Type="http://schemas.openxmlformats.org/officeDocument/2006/relationships/hyperlink" Target="consultantplus://offline/ref=EB999784B1241BEB3D77106CEEDB75DA4452D05842B618F361C4DB3C4299C72DCDEE6BFDB90A3E9DFA33A0299A5DA08ABF718ACC8C3C065BV9DCH" TargetMode = "External"/>
	<Relationship Id="rId16" Type="http://schemas.openxmlformats.org/officeDocument/2006/relationships/hyperlink" Target="consultantplus://offline/ref=EB999784B1241BEB3D77106CEEDB75DA4251D65B42BE18F361C4DB3C4299C72DCDEE6BFDB90A3C9DF433A0299A5DA08ABF718ACC8C3C065BV9DCH" TargetMode = "External"/>
	<Relationship Id="rId17" Type="http://schemas.openxmlformats.org/officeDocument/2006/relationships/hyperlink" Target="consultantplus://offline/ref=EB999784B1241BEB3D77106CEEDB75DA4452D05842B618F361C4DB3C4299C72DCDEE6BF8B80F37CDA27CA175DC0AB389BC7189CD90V3DCH" TargetMode = "External"/>
	<Relationship Id="rId18" Type="http://schemas.openxmlformats.org/officeDocument/2006/relationships/hyperlink" Target="consultantplus://offline/ref=EB999784B1241BEB3D77106CEEDB75DA4453D25A42BA18F361C4DB3C4299C72DDFEE33F1BB082298F226F678DCV0DAH" TargetMode = "External"/>
	<Relationship Id="rId19" Type="http://schemas.openxmlformats.org/officeDocument/2006/relationships/hyperlink" Target="consultantplus://offline/ref=EB999784B1241BEB3D77106CEEDB75DA4357D35949BA18F361C4DB3C4299C72DCDEE6BFDB90A3C9DF433A0299A5DA08ABF718ACC8C3C065BV9DCH" TargetMode = "External"/>
	<Relationship Id="rId20" Type="http://schemas.openxmlformats.org/officeDocument/2006/relationships/hyperlink" Target="consultantplus://offline/ref=EB999784B1241BEB3D77106CEEDB75DA4356D55946BA18F361C4DB3C4299C72DCDEE6BFDB90A3C9AF433A0299A5DA08ABF718ACC8C3C065BV9DCH" TargetMode = "External"/>
	<Relationship Id="rId21" Type="http://schemas.openxmlformats.org/officeDocument/2006/relationships/hyperlink" Target="consultantplus://offline/ref=EB999784B1241BEB3D77106CEEDB75DA4357D75443B718F361C4DB3C4299C72DCDEE6BFDB90A3D9AF433A0299A5DA08ABF718ACC8C3C065BV9DC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07.07.2022 N 537
"Об утверждении федерального государственного образовательного стандарта среднего профессионального образования по специальности 20.02.04 Пожарная безопасность"
(Зарегистрировано в Минюсте России 08.08.2022 N 69571)</dc:title>
  <dcterms:created xsi:type="dcterms:W3CDTF">2022-11-22T07:03:20Z</dcterms:created>
</cp:coreProperties>
</file>